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color w:val="0b5394"/>
          <w:sz w:val="42"/>
          <w:szCs w:val="42"/>
        </w:rPr>
      </w:pPr>
      <w:bookmarkStart w:colFirst="0" w:colLast="0" w:name="_hhevn0icya3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b5394"/>
          <w:sz w:val="42"/>
          <w:szCs w:val="42"/>
          <w:rtl w:val="0"/>
        </w:rPr>
        <w:t xml:space="preserve">LBBVRCD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42"/>
          <w:szCs w:val="42"/>
          <w:rtl w:val="0"/>
        </w:rPr>
        <w:t xml:space="preserve">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color w:val="3c78d8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October 9th, 2025 / 10:00 AM 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Zoom Meeting Link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0"/>
          <w:szCs w:val="20"/>
          <w:rtl w:val="0"/>
        </w:rPr>
        <w:t xml:space="preserve">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3c78d8"/>
            <w:sz w:val="18"/>
            <w:szCs w:val="18"/>
            <w:u w:val="single"/>
            <w:rtl w:val="0"/>
          </w:rPr>
          <w:t xml:space="preserve">https://us06web.zoom.us/j/89029031753?pwd=oTeawDy5JjbPPXyitzVUWIFomohggy.1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Meeting ID: 890 2903 1753</w:t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Passcode: 338620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Attendees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Mike Byrne, Chair; Sid Staunton, Vice Chair; Scott Seus, Director; Steve Lutz, Director; Hanna Chittenden, District Manager;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b5394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Last Meeting Follow-up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-3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:00 am- Review Board Meeting Minutes from August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Financials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10:05 am- Review Financials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240" w:lineRule="auto"/>
        <w:ind w:left="1440" w:right="-3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Current funds and bills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1440" w:right="-3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Insurance update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 w:line="240" w:lineRule="auto"/>
        <w:ind w:left="1440" w:right="-3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Update on NCRP check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10:20 pm- RCD update from Hanna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New Employee- Project Manager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NCDC funding received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NCRP funding request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CSDA RCD Working Capacity Financial Program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Open Board Member position update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Online Banking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10:50 am-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Motion to approve NCRP funding request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Motion to approve applying for the working capacity funding from the CSDA financing program.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E">
      <w:pPr>
        <w:spacing w:line="240" w:lineRule="auto"/>
        <w:ind w:left="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10:55 am-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Keep each comment to 3 minutes and address topics in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Meet New Employee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11:00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am- New employee (Andrew Weiss) introduction to the board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Next Meeting Date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11:20 am- Determine next meeting date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666666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9029031753?pwd=oTeawDy5JjbPPXyitzVUWIFomohggy.1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